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Rule="auto"/>
        <w:rPr>
          <w:rFonts w:ascii="Proxima Nova" w:cs="Proxima Nova" w:eastAsia="Proxima Nova" w:hAnsi="Proxima Nova"/>
          <w:b w:val="1"/>
          <w:sz w:val="36"/>
          <w:szCs w:val="36"/>
        </w:rPr>
      </w:pPr>
      <w:r w:rsidDel="00000000" w:rsidR="00000000" w:rsidRPr="00000000">
        <w:rPr>
          <w:rFonts w:ascii="Proxima Nova" w:cs="Proxima Nova" w:eastAsia="Proxima Nova" w:hAnsi="Proxima Nova"/>
          <w:b w:val="1"/>
          <w:color w:val="355f5d"/>
          <w:sz w:val="36"/>
          <w:szCs w:val="36"/>
          <w:rtl w:val="0"/>
        </w:rPr>
        <w:t xml:space="preserve">Tactic: Who We Want To Be</w:t>
      </w:r>
      <w:r w:rsidDel="00000000" w:rsidR="00000000" w:rsidRPr="00000000">
        <w:rPr>
          <w:rtl w:val="0"/>
        </w:rPr>
      </w:r>
    </w:p>
    <w:p w:rsidR="00000000" w:rsidDel="00000000" w:rsidP="00000000" w:rsidRDefault="00000000" w:rsidRPr="00000000" w14:paraId="00000002">
      <w:pPr>
        <w:spacing w:after="0" w:lineRule="auto"/>
        <w:rPr>
          <w:rFonts w:ascii="Proxima Nova" w:cs="Proxima Nova" w:eastAsia="Proxima Nova" w:hAnsi="Proxima Nova"/>
        </w:rPr>
      </w:pPr>
      <w:r w:rsidDel="00000000" w:rsidR="00000000" w:rsidRPr="00000000">
        <w:rPr>
          <w:rFonts w:ascii="Proxima Nova" w:cs="Proxima Nova" w:eastAsia="Proxima Nova" w:hAnsi="Proxima Nova"/>
          <w:i w:val="1"/>
          <w:rtl w:val="0"/>
        </w:rPr>
        <w:t xml:space="preserve">Clarify how this group wants to move forward by reflecting on what will make collaborative leadership work for this particular initiative—surfacing the values, structures, and commitments needed to stay connected and effective beyond the convening.</w:t>
      </w:r>
      <w:r w:rsidDel="00000000" w:rsidR="00000000" w:rsidRPr="00000000">
        <w:rPr>
          <w:rtl w:val="0"/>
        </w:rPr>
      </w:r>
    </w:p>
    <w:p w:rsidR="00000000" w:rsidDel="00000000" w:rsidP="00000000" w:rsidRDefault="00000000" w:rsidRPr="00000000" w14:paraId="00000003">
      <w:pPr>
        <w:spacing w:after="240" w:before="240" w:line="256.7994545454545"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 </w:t>
      </w:r>
    </w:p>
    <w:p w:rsidR="00000000" w:rsidDel="00000000" w:rsidP="00000000" w:rsidRDefault="00000000" w:rsidRPr="00000000" w14:paraId="00000004">
      <w:pPr>
        <w:spacing w:after="0" w:before="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This activity helps participants reflect on how they want to show up—and stay engaged—as a collaborative body (e.g., coalition, commission, network). It surfaces values, boundaries, and operating practices that increase the likelihood of long-term cohesion and impact.</w:t>
      </w:r>
      <w:r w:rsidDel="00000000" w:rsidR="00000000" w:rsidRPr="00000000">
        <w:rPr>
          <w:rtl w:val="0"/>
        </w:rPr>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w:t>
      </w:r>
      <w:r w:rsidDel="00000000" w:rsidR="00000000" w:rsidRPr="00000000">
        <w:rPr>
          <w:rtl w:val="0"/>
        </w:rPr>
      </w:r>
    </w:p>
    <w:p w:rsidR="00000000" w:rsidDel="00000000" w:rsidP="00000000" w:rsidRDefault="00000000" w:rsidRPr="00000000" w14:paraId="00000006">
      <w:pPr>
        <w:spacing w:after="0" w:before="0" w:line="256.7994545454545" w:lineRule="auto"/>
        <w:ind w:left="0" w:firstLine="0"/>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1 (5 minutes) | </w:t>
      </w:r>
      <w:r w:rsidDel="00000000" w:rsidR="00000000" w:rsidRPr="00000000">
        <w:rPr>
          <w:rFonts w:ascii="Proxima Nova" w:cs="Proxima Nova" w:eastAsia="Proxima Nova" w:hAnsi="Proxima Nova"/>
          <w:b w:val="1"/>
          <w:rtl w:val="0"/>
        </w:rPr>
        <w:t xml:space="preserve">Silent Reflection</w:t>
      </w:r>
    </w:p>
    <w:p w:rsidR="00000000" w:rsidDel="00000000" w:rsidP="00000000" w:rsidRDefault="00000000" w:rsidRPr="00000000" w14:paraId="00000007">
      <w:pPr>
        <w:spacing w:after="0" w:before="0" w:line="256.7994545454545"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Each participant selects and reflects on 2–3 guiding questions. Use the reflection questions in the attached worksheet as a reference. Participants capture their thoughts privately in the worksheet.</w:t>
      </w:r>
      <w:r w:rsidDel="00000000" w:rsidR="00000000" w:rsidRPr="00000000">
        <w:rPr>
          <w:rtl w:val="0"/>
        </w:rPr>
      </w:r>
    </w:p>
    <w:p w:rsidR="00000000" w:rsidDel="00000000" w:rsidP="00000000" w:rsidRDefault="00000000" w:rsidRPr="00000000" w14:paraId="00000008">
      <w:pPr>
        <w:spacing w:after="0" w:before="200" w:line="256.7994545454545" w:lineRule="auto"/>
        <w:ind w:left="0" w:firstLine="0"/>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(30 min) | Walk + Talk in Pairs/Small Groups </w:t>
      </w:r>
    </w:p>
    <w:p w:rsidR="00000000" w:rsidDel="00000000" w:rsidP="00000000" w:rsidRDefault="00000000" w:rsidRPr="00000000" w14:paraId="00000009">
      <w:pPr>
        <w:spacing w:after="0" w:before="0" w:line="256.7994545454545"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Send participants out in groups of 2–3 on a walk or move together informally. Encourage dialogue around:</w:t>
      </w:r>
    </w:p>
    <w:p w:rsidR="00000000" w:rsidDel="00000000" w:rsidP="00000000" w:rsidRDefault="00000000" w:rsidRPr="00000000" w14:paraId="0000000A">
      <w:pPr>
        <w:numPr>
          <w:ilvl w:val="0"/>
          <w:numId w:val="1"/>
        </w:numPr>
        <w:spacing w:after="0" w:afterAutospacing="0" w:before="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What this group needs to feel like</w:t>
      </w:r>
    </w:p>
    <w:p w:rsidR="00000000" w:rsidDel="00000000" w:rsidP="00000000" w:rsidRDefault="00000000" w:rsidRPr="00000000" w14:paraId="0000000B">
      <w:pPr>
        <w:numPr>
          <w:ilvl w:val="0"/>
          <w:numId w:val="1"/>
        </w:numPr>
        <w:spacing w:after="0" w:afterAutospacing="0" w:before="0" w:beforeAutospacing="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What it takes to sustain engagement</w:t>
      </w:r>
    </w:p>
    <w:p w:rsidR="00000000" w:rsidDel="00000000" w:rsidP="00000000" w:rsidRDefault="00000000" w:rsidRPr="00000000" w14:paraId="0000000C">
      <w:pPr>
        <w:numPr>
          <w:ilvl w:val="0"/>
          <w:numId w:val="1"/>
        </w:numPr>
        <w:spacing w:after="0" w:before="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What models of collaboration have worked before in their experience</w:t>
      </w:r>
      <w:r w:rsidDel="00000000" w:rsidR="00000000" w:rsidRPr="00000000">
        <w:rPr>
          <w:rtl w:val="0"/>
        </w:rPr>
      </w:r>
    </w:p>
    <w:p w:rsidR="00000000" w:rsidDel="00000000" w:rsidP="00000000" w:rsidRDefault="00000000" w:rsidRPr="00000000" w14:paraId="0000000D">
      <w:pPr>
        <w:spacing w:after="0" w:before="200" w:line="256.7994545454545" w:lineRule="auto"/>
        <w:ind w:left="0" w:firstLine="0"/>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3</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b w:val="1"/>
          <w:rtl w:val="0"/>
        </w:rPr>
        <w:t xml:space="preserve">(20 min) </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b w:val="1"/>
          <w:rtl w:val="0"/>
        </w:rPr>
        <w:t xml:space="preserve">Plenary Share-Out</w:t>
      </w:r>
    </w:p>
    <w:p w:rsidR="00000000" w:rsidDel="00000000" w:rsidP="00000000" w:rsidRDefault="00000000" w:rsidRPr="00000000" w14:paraId="0000000E">
      <w:pPr>
        <w:spacing w:after="0" w:before="0" w:line="256.7994545454545"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Back in the full group, invite each person to share one key insight or takeaway. </w:t>
      </w:r>
      <w:r w:rsidDel="00000000" w:rsidR="00000000" w:rsidRPr="00000000">
        <w:rPr>
          <w:rFonts w:ascii="Proxima Nova" w:cs="Proxima Nova" w:eastAsia="Proxima Nova" w:hAnsi="Proxima Nova"/>
          <w:rtl w:val="0"/>
        </w:rPr>
        <w:t xml:space="preserve">Facilitator</w:t>
      </w:r>
      <w:r w:rsidDel="00000000" w:rsidR="00000000" w:rsidRPr="00000000">
        <w:rPr>
          <w:rFonts w:ascii="Proxima Nova" w:cs="Proxima Nova" w:eastAsia="Proxima Nova" w:hAnsi="Proxima Nova"/>
          <w:rtl w:val="0"/>
        </w:rPr>
        <w:t xml:space="preserve"> captures recurring themes or standout ideas on a flipchart or whiteboard.</w:t>
      </w:r>
    </w:p>
    <w:p w:rsidR="00000000" w:rsidDel="00000000" w:rsidP="00000000" w:rsidRDefault="00000000" w:rsidRPr="00000000" w14:paraId="0000000F">
      <w:pPr>
        <w:pStyle w:val="Heading3"/>
        <w:keepNext w:val="0"/>
        <w:keepLines w:val="0"/>
        <w:spacing w:after="200" w:before="280" w:line="256.7994545454545" w:lineRule="auto"/>
        <w:jc w:val="both"/>
        <w:rPr>
          <w:rFonts w:ascii="Proxima Nova" w:cs="Proxima Nova" w:eastAsia="Proxima Nova" w:hAnsi="Proxima Nova"/>
          <w:b w:val="1"/>
          <w:color w:val="000000"/>
          <w:sz w:val="26"/>
          <w:szCs w:val="26"/>
        </w:rPr>
      </w:pPr>
      <w:bookmarkStart w:colFirst="0" w:colLast="0" w:name="_8rzguzrp2zsu"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10">
      <w:pPr>
        <w:numPr>
          <w:ilvl w:val="0"/>
          <w:numId w:val="2"/>
        </w:numPr>
        <w:spacing w:after="0" w:afterAutospacing="0" w:before="24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Encourage specificity. </w:t>
      </w:r>
      <w:r w:rsidDel="00000000" w:rsidR="00000000" w:rsidRPr="00000000">
        <w:rPr>
          <w:rFonts w:ascii="Proxima Nova" w:cs="Proxima Nova" w:eastAsia="Proxima Nova" w:hAnsi="Proxima Nova"/>
          <w:rtl w:val="0"/>
        </w:rPr>
        <w:t xml:space="preserve">Vague values like “trust” or “alignment” are a start, but dig into how they show up in practice.</w:t>
      </w:r>
    </w:p>
    <w:p w:rsidR="00000000" w:rsidDel="00000000" w:rsidP="00000000" w:rsidRDefault="00000000" w:rsidRPr="00000000" w14:paraId="00000011">
      <w:pPr>
        <w:numPr>
          <w:ilvl w:val="0"/>
          <w:numId w:val="2"/>
        </w:numPr>
        <w:spacing w:after="0" w:afterAutospacing="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Group responses.</w:t>
      </w:r>
      <w:r w:rsidDel="00000000" w:rsidR="00000000" w:rsidRPr="00000000">
        <w:rPr>
          <w:rFonts w:ascii="Proxima Nova" w:cs="Proxima Nova" w:eastAsia="Proxima Nova" w:hAnsi="Proxima Nova"/>
          <w:rtl w:val="0"/>
        </w:rPr>
        <w:t xml:space="preserve"> Use flipchart paper to cluster responses by theme (e.g., decision-making, communication, structure).</w:t>
      </w:r>
    </w:p>
    <w:p w:rsidR="00000000" w:rsidDel="00000000" w:rsidP="00000000" w:rsidRDefault="00000000" w:rsidRPr="00000000" w14:paraId="00000012">
      <w:pPr>
        <w:numPr>
          <w:ilvl w:val="0"/>
          <w:numId w:val="2"/>
        </w:numPr>
        <w:spacing w:after="24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Encourage ownership.</w:t>
      </w:r>
      <w:r w:rsidDel="00000000" w:rsidR="00000000" w:rsidRPr="00000000">
        <w:rPr>
          <w:rFonts w:ascii="Proxima Nova" w:cs="Proxima Nova" w:eastAsia="Proxima Nova" w:hAnsi="Proxima Nova"/>
          <w:rtl w:val="0"/>
        </w:rPr>
        <w:t xml:space="preserve"> Ask: What will help this group stay in motion after today? What elements can participants take ownership over starting today? </w:t>
      </w:r>
      <w:r w:rsidDel="00000000" w:rsidR="00000000" w:rsidRPr="00000000">
        <w:rPr>
          <w:rtl w:val="0"/>
        </w:rPr>
      </w:r>
    </w:p>
    <w:p w:rsidR="00000000" w:rsidDel="00000000" w:rsidP="00000000" w:rsidRDefault="00000000" w:rsidRPr="00000000" w14:paraId="00000013">
      <w:pPr>
        <w:spacing w:after="240" w:before="240" w:line="256.7994545454545" w:lineRule="auto"/>
        <w:ind w:left="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4">
      <w:pPr>
        <w:spacing w:after="240" w:before="240" w:line="256.7994545454545" w:lineRule="auto"/>
        <w:ind w:left="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5">
      <w:pPr>
        <w:spacing w:after="240" w:before="240" w:line="256.7994545454545" w:lineRule="auto"/>
        <w:ind w:left="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6">
      <w:pPr>
        <w:spacing w:after="240" w:before="240" w:line="256.7994545454545"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672263" cy="9267584"/>
            <wp:effectExtent b="0" l="0" r="0" t="0"/>
            <wp:docPr id="3" name="image6.png"/>
            <a:graphic>
              <a:graphicData uri="http://schemas.openxmlformats.org/drawingml/2006/picture">
                <pic:pic>
                  <pic:nvPicPr>
                    <pic:cNvPr id="0" name="image6.png"/>
                    <pic:cNvPicPr preferRelativeResize="0"/>
                  </pic:nvPicPr>
                  <pic:blipFill>
                    <a:blip r:embed="rId6"/>
                    <a:srcRect b="0" l="4166" r="2638" t="0"/>
                    <a:stretch>
                      <a:fillRect/>
                    </a:stretch>
                  </pic:blipFill>
                  <pic:spPr>
                    <a:xfrm>
                      <a:off x="0" y="0"/>
                      <a:ext cx="6672263" cy="9267584"/>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spacing w:after="240" w:before="24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672263" cy="9104756"/>
            <wp:effectExtent b="0" l="0" r="0" t="0"/>
            <wp:docPr id="1" name="image4.png"/>
            <a:graphic>
              <a:graphicData uri="http://schemas.openxmlformats.org/drawingml/2006/picture">
                <pic:pic>
                  <pic:nvPicPr>
                    <pic:cNvPr id="0" name="image4.png"/>
                    <pic:cNvPicPr preferRelativeResize="0"/>
                  </pic:nvPicPr>
                  <pic:blipFill>
                    <a:blip r:embed="rId7"/>
                    <a:srcRect b="0" l="2638" r="2500" t="0"/>
                    <a:stretch>
                      <a:fillRect/>
                    </a:stretch>
                  </pic:blipFill>
                  <pic:spPr>
                    <a:xfrm>
                      <a:off x="0" y="0"/>
                      <a:ext cx="6672263" cy="9104756"/>
                    </a:xfrm>
                    <a:prstGeom prst="rect"/>
                    <a:ln/>
                  </pic:spPr>
                </pic:pic>
              </a:graphicData>
            </a:graphic>
          </wp:inline>
        </w:drawing>
      </w:r>
      <w:r w:rsidDel="00000000" w:rsidR="00000000" w:rsidRPr="00000000">
        <w:rPr>
          <w:rtl w:val="0"/>
        </w:rPr>
      </w:r>
    </w:p>
    <w:sectPr>
      <w:headerReference r:id="rId8" w:type="default"/>
      <w:headerReference r:id="rId9" w:type="first"/>
      <w:footerReference r:id="rId10"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tabs>
        <w:tab w:val="center" w:leader="none" w:pos="4680"/>
        <w:tab w:val="right" w:leader="none" w:pos="9360"/>
      </w:tabs>
      <w:spacing w:line="36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2"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4.png"/><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